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1AB5" w14:textId="5C202A26" w:rsidR="00EF3D17" w:rsidRPr="00C701B9" w:rsidRDefault="00A11073" w:rsidP="00291F80">
      <w:pPr>
        <w:tabs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[Contenu </w:t>
      </w:r>
      <w:proofErr w:type="spellStart"/>
      <w:r>
        <w:rPr>
          <w:sz w:val="24"/>
          <w:szCs w:val="24"/>
        </w:rPr>
        <w:t>anonymisé</w:t>
      </w:r>
      <w:proofErr w:type="spellEnd"/>
      <w:r>
        <w:rPr>
          <w:sz w:val="24"/>
          <w:szCs w:val="24"/>
        </w:rPr>
        <w:t>]</w:t>
      </w:r>
      <w:r w:rsidR="00291F80" w:rsidRPr="00C701B9">
        <w:rPr>
          <w:sz w:val="24"/>
          <w:szCs w:val="24"/>
        </w:rPr>
        <w:tab/>
      </w:r>
      <w:r w:rsidR="00657635" w:rsidRPr="00C701B9">
        <w:rPr>
          <w:sz w:val="24"/>
          <w:szCs w:val="24"/>
        </w:rPr>
        <w:t>6</w:t>
      </w:r>
      <w:r w:rsidR="00291F80" w:rsidRPr="00C701B9">
        <w:rPr>
          <w:sz w:val="24"/>
          <w:szCs w:val="24"/>
        </w:rPr>
        <w:t xml:space="preserve"> novembre 2021</w:t>
      </w:r>
    </w:p>
    <w:p w14:paraId="6B991AE1" w14:textId="72CC7C2C" w:rsidR="004D34DB" w:rsidRPr="00C701B9" w:rsidRDefault="00A11073">
      <w:pPr>
        <w:rPr>
          <w:sz w:val="24"/>
          <w:szCs w:val="24"/>
        </w:rPr>
      </w:pPr>
      <w:r>
        <w:rPr>
          <w:sz w:val="24"/>
          <w:szCs w:val="24"/>
        </w:rPr>
        <w:t xml:space="preserve">[Contenu </w:t>
      </w:r>
      <w:proofErr w:type="spellStart"/>
      <w:r>
        <w:rPr>
          <w:sz w:val="24"/>
          <w:szCs w:val="24"/>
        </w:rPr>
        <w:t>anonymisé</w:t>
      </w:r>
      <w:proofErr w:type="spellEnd"/>
      <w:r>
        <w:rPr>
          <w:sz w:val="24"/>
          <w:szCs w:val="24"/>
        </w:rPr>
        <w:t>]</w:t>
      </w:r>
      <w:bookmarkStart w:id="0" w:name="_GoBack"/>
      <w:bookmarkEnd w:id="0"/>
    </w:p>
    <w:p w14:paraId="013D23C8" w14:textId="77777777" w:rsidR="00DF35BA" w:rsidRPr="00C701B9" w:rsidRDefault="00DF35BA">
      <w:pPr>
        <w:rPr>
          <w:sz w:val="24"/>
          <w:szCs w:val="24"/>
        </w:rPr>
      </w:pPr>
    </w:p>
    <w:p w14:paraId="7750C4EE" w14:textId="709FC64F" w:rsidR="00A464A4" w:rsidRDefault="004D34DB">
      <w:pPr>
        <w:rPr>
          <w:sz w:val="24"/>
          <w:szCs w:val="24"/>
        </w:rPr>
      </w:pPr>
      <w:r w:rsidRPr="00C701B9">
        <w:rPr>
          <w:sz w:val="24"/>
          <w:szCs w:val="24"/>
        </w:rPr>
        <w:t>Objet : Observations sur le projet de PLUM (volet commune de CHANTEAU)</w:t>
      </w:r>
    </w:p>
    <w:p w14:paraId="3C87BB9C" w14:textId="77777777" w:rsidR="00A464A4" w:rsidRDefault="00A464A4">
      <w:pPr>
        <w:rPr>
          <w:sz w:val="24"/>
          <w:szCs w:val="24"/>
        </w:rPr>
      </w:pPr>
    </w:p>
    <w:p w14:paraId="411D5298" w14:textId="2BA86C55" w:rsidR="004D34DB" w:rsidRPr="00C701B9" w:rsidRDefault="004D34DB">
      <w:pPr>
        <w:rPr>
          <w:b/>
          <w:bCs/>
          <w:i/>
          <w:iCs/>
          <w:sz w:val="24"/>
          <w:szCs w:val="24"/>
        </w:rPr>
      </w:pPr>
      <w:r w:rsidRPr="00C701B9">
        <w:rPr>
          <w:b/>
          <w:bCs/>
          <w:i/>
          <w:iCs/>
          <w:sz w:val="24"/>
          <w:szCs w:val="24"/>
        </w:rPr>
        <w:t>1_Aspect réglementaire de la consultation publique</w:t>
      </w:r>
    </w:p>
    <w:p w14:paraId="3ED86E64" w14:textId="7F788052" w:rsidR="004D34DB" w:rsidRPr="00C701B9" w:rsidRDefault="004D34DB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Le seul vecteur d’information du public est l’application mobile City </w:t>
      </w:r>
      <w:r w:rsidR="00657635" w:rsidRPr="00C701B9">
        <w:rPr>
          <w:sz w:val="24"/>
          <w:szCs w:val="24"/>
        </w:rPr>
        <w:t>W</w:t>
      </w:r>
      <w:r w:rsidRPr="00C701B9">
        <w:rPr>
          <w:sz w:val="24"/>
          <w:szCs w:val="24"/>
        </w:rPr>
        <w:t>all</w:t>
      </w:r>
      <w:r w:rsidR="007F0B13" w:rsidRPr="00C701B9">
        <w:rPr>
          <w:sz w:val="24"/>
          <w:szCs w:val="24"/>
        </w:rPr>
        <w:t>, privant ainsi de nombreux habitants d’une information basique par boîtage ou sur le site internet communal (mis à jour précisément le 3 novembre, jour de présence du commissaire enquêteur).</w:t>
      </w:r>
    </w:p>
    <w:p w14:paraId="26B0DD41" w14:textId="3AC7EEB8" w:rsidR="007F0B13" w:rsidRPr="00C701B9" w:rsidRDefault="007F0B13">
      <w:pPr>
        <w:rPr>
          <w:sz w:val="24"/>
          <w:szCs w:val="24"/>
        </w:rPr>
      </w:pPr>
      <w:r w:rsidRPr="00C701B9">
        <w:rPr>
          <w:b/>
          <w:bCs/>
          <w:i/>
          <w:iCs/>
          <w:sz w:val="24"/>
          <w:szCs w:val="24"/>
        </w:rPr>
        <w:t>2_</w:t>
      </w:r>
      <w:r w:rsidR="00531CC7" w:rsidRPr="00C701B9">
        <w:rPr>
          <w:b/>
          <w:bCs/>
          <w:i/>
          <w:iCs/>
          <w:sz w:val="24"/>
          <w:szCs w:val="24"/>
        </w:rPr>
        <w:t>Absence d’exposé des fondamentaux du projet politique de la municipalité</w:t>
      </w:r>
      <w:r w:rsidR="00531CC7" w:rsidRPr="00C701B9">
        <w:rPr>
          <w:sz w:val="24"/>
          <w:szCs w:val="24"/>
        </w:rPr>
        <w:t xml:space="preserve"> qui pourraient expliquer (ou justifier) les choix fonciers présentés</w:t>
      </w:r>
      <w:r w:rsidR="00E3067C" w:rsidRPr="00C701B9">
        <w:rPr>
          <w:sz w:val="24"/>
          <w:szCs w:val="24"/>
        </w:rPr>
        <w:t xml:space="preserve">, notamment sur </w:t>
      </w:r>
      <w:r w:rsidR="00DA3FB5" w:rsidRPr="00C701B9">
        <w:rPr>
          <w:sz w:val="24"/>
          <w:szCs w:val="24"/>
        </w:rPr>
        <w:t>quatre</w:t>
      </w:r>
      <w:r w:rsidR="00E3067C" w:rsidRPr="00C701B9">
        <w:rPr>
          <w:sz w:val="24"/>
          <w:szCs w:val="24"/>
        </w:rPr>
        <w:t xml:space="preserve"> sujets majeurs : </w:t>
      </w:r>
    </w:p>
    <w:p w14:paraId="171CAB3D" w14:textId="77777777" w:rsidR="00B57240" w:rsidRPr="00C701B9" w:rsidRDefault="00E3067C">
      <w:pPr>
        <w:rPr>
          <w:sz w:val="24"/>
          <w:szCs w:val="24"/>
        </w:rPr>
      </w:pPr>
      <w:r w:rsidRPr="00C701B9">
        <w:rPr>
          <w:sz w:val="24"/>
          <w:szCs w:val="24"/>
        </w:rPr>
        <w:tab/>
      </w:r>
      <w:r w:rsidRPr="00C701B9">
        <w:rPr>
          <w:sz w:val="24"/>
          <w:szCs w:val="24"/>
          <w:u w:val="single"/>
        </w:rPr>
        <w:t>21_Celui de l’école</w:t>
      </w:r>
      <w:r w:rsidR="00657635" w:rsidRPr="00C701B9">
        <w:rPr>
          <w:sz w:val="24"/>
          <w:szCs w:val="24"/>
        </w:rPr>
        <w:t>,</w:t>
      </w:r>
    </w:p>
    <w:p w14:paraId="7279E3D5" w14:textId="77777777" w:rsidR="000D5D80" w:rsidRPr="00C701B9" w:rsidRDefault="00BA3BC6">
      <w:pPr>
        <w:rPr>
          <w:sz w:val="24"/>
          <w:szCs w:val="24"/>
        </w:rPr>
      </w:pPr>
      <w:r w:rsidRPr="00C701B9">
        <w:rPr>
          <w:sz w:val="24"/>
          <w:szCs w:val="24"/>
        </w:rPr>
        <w:t>I</w:t>
      </w:r>
      <w:r w:rsidR="00B57240" w:rsidRPr="00C701B9">
        <w:rPr>
          <w:sz w:val="24"/>
          <w:szCs w:val="24"/>
        </w:rPr>
        <w:t>mplantée géographiquement</w:t>
      </w:r>
      <w:r w:rsidR="00657635" w:rsidRPr="00C701B9">
        <w:rPr>
          <w:sz w:val="24"/>
          <w:szCs w:val="24"/>
        </w:rPr>
        <w:t xml:space="preserve"> au centre historique</w:t>
      </w:r>
      <w:r w:rsidR="00B57240" w:rsidRPr="00C701B9">
        <w:rPr>
          <w:sz w:val="24"/>
          <w:szCs w:val="24"/>
        </w:rPr>
        <w:t>,</w:t>
      </w:r>
      <w:r w:rsidR="00657635" w:rsidRPr="00C701B9">
        <w:rPr>
          <w:sz w:val="24"/>
          <w:szCs w:val="24"/>
        </w:rPr>
        <w:t xml:space="preserve"> mais loin des équipements </w:t>
      </w:r>
      <w:r w:rsidR="00CD40A1" w:rsidRPr="00C701B9">
        <w:rPr>
          <w:sz w:val="24"/>
          <w:szCs w:val="24"/>
        </w:rPr>
        <w:t xml:space="preserve">d’accompagnement </w:t>
      </w:r>
      <w:r w:rsidR="00D33082" w:rsidRPr="00C701B9">
        <w:rPr>
          <w:sz w:val="24"/>
          <w:szCs w:val="24"/>
        </w:rPr>
        <w:t>éducatifs,</w:t>
      </w:r>
      <w:r w:rsidR="00657635" w:rsidRPr="00C701B9">
        <w:rPr>
          <w:sz w:val="24"/>
          <w:szCs w:val="24"/>
        </w:rPr>
        <w:t xml:space="preserve"> </w:t>
      </w:r>
      <w:r w:rsidR="00B57240" w:rsidRPr="00C701B9">
        <w:rPr>
          <w:sz w:val="24"/>
          <w:szCs w:val="24"/>
        </w:rPr>
        <w:t xml:space="preserve">sa situation </w:t>
      </w:r>
      <w:r w:rsidR="00657635" w:rsidRPr="00C701B9">
        <w:rPr>
          <w:sz w:val="24"/>
          <w:szCs w:val="24"/>
        </w:rPr>
        <w:t>pose</w:t>
      </w:r>
      <w:r w:rsidR="004F716D" w:rsidRPr="00C701B9">
        <w:rPr>
          <w:sz w:val="24"/>
          <w:szCs w:val="24"/>
        </w:rPr>
        <w:t xml:space="preserve">, </w:t>
      </w:r>
      <w:r w:rsidR="00561B22" w:rsidRPr="00C701B9">
        <w:rPr>
          <w:sz w:val="24"/>
          <w:szCs w:val="24"/>
        </w:rPr>
        <w:t>pour l’avenir, en fonction d</w:t>
      </w:r>
      <w:r w:rsidR="004F716D" w:rsidRPr="00C701B9">
        <w:rPr>
          <w:sz w:val="24"/>
          <w:szCs w:val="24"/>
        </w:rPr>
        <w:t>e</w:t>
      </w:r>
      <w:r w:rsidR="001F0271" w:rsidRPr="00C701B9">
        <w:rPr>
          <w:sz w:val="24"/>
          <w:szCs w:val="24"/>
        </w:rPr>
        <w:t xml:space="preserve">s </w:t>
      </w:r>
      <w:r w:rsidR="00561B22" w:rsidRPr="00C701B9">
        <w:rPr>
          <w:sz w:val="24"/>
          <w:szCs w:val="24"/>
        </w:rPr>
        <w:t xml:space="preserve">scénarios de développement possibles, la question de </w:t>
      </w:r>
      <w:r w:rsidR="00E64CBA" w:rsidRPr="00C701B9">
        <w:rPr>
          <w:sz w:val="24"/>
          <w:szCs w:val="24"/>
        </w:rPr>
        <w:t xml:space="preserve">l’opportunité de </w:t>
      </w:r>
      <w:r w:rsidR="00561B22" w:rsidRPr="00C701B9">
        <w:rPr>
          <w:sz w:val="24"/>
          <w:szCs w:val="24"/>
        </w:rPr>
        <w:t>son transfert à La Brossette</w:t>
      </w:r>
      <w:r w:rsidR="000D5D80" w:rsidRPr="00C701B9">
        <w:rPr>
          <w:sz w:val="24"/>
          <w:szCs w:val="24"/>
        </w:rPr>
        <w:t>.</w:t>
      </w:r>
    </w:p>
    <w:p w14:paraId="22310656" w14:textId="2FE06FAB" w:rsidR="00561B22" w:rsidRPr="00C701B9" w:rsidRDefault="000D5D80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La question de cette opportunité se pose en association avec un besoin prégnant de création d’un vrai </w:t>
      </w:r>
      <w:r w:rsidR="00E64CBA" w:rsidRPr="00C701B9">
        <w:rPr>
          <w:sz w:val="24"/>
          <w:szCs w:val="24"/>
        </w:rPr>
        <w:t>pôle de vie et de services</w:t>
      </w:r>
      <w:r w:rsidRPr="00C701B9">
        <w:rPr>
          <w:sz w:val="24"/>
          <w:szCs w:val="24"/>
        </w:rPr>
        <w:t xml:space="preserve"> (commerce de proximité, service médical et/ ou paramédical, etc…)</w:t>
      </w:r>
      <w:r w:rsidR="00561B22" w:rsidRPr="00C701B9">
        <w:rPr>
          <w:sz w:val="24"/>
          <w:szCs w:val="24"/>
        </w:rPr>
        <w:t>.</w:t>
      </w:r>
    </w:p>
    <w:p w14:paraId="188AEAB5" w14:textId="2742BD82" w:rsidR="00E3067C" w:rsidRPr="00C701B9" w:rsidRDefault="00561B22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Il serait donc éminemment pertinent </w:t>
      </w:r>
      <w:r w:rsidR="003738A1" w:rsidRPr="00C701B9">
        <w:rPr>
          <w:sz w:val="24"/>
          <w:szCs w:val="24"/>
        </w:rPr>
        <w:t xml:space="preserve">que la municipalité s’exprime sur sa vision de </w:t>
      </w:r>
      <w:r w:rsidR="00B57240" w:rsidRPr="00C701B9">
        <w:rPr>
          <w:sz w:val="24"/>
          <w:szCs w:val="24"/>
        </w:rPr>
        <w:t xml:space="preserve">l’avenir de cette école (au moins </w:t>
      </w:r>
      <w:r w:rsidR="003738A1" w:rsidRPr="00C701B9">
        <w:rPr>
          <w:sz w:val="24"/>
          <w:szCs w:val="24"/>
        </w:rPr>
        <w:t xml:space="preserve">pour la durée du PLUM) en termes de </w:t>
      </w:r>
      <w:r w:rsidR="005A222C" w:rsidRPr="00C701B9">
        <w:rPr>
          <w:sz w:val="24"/>
          <w:szCs w:val="24"/>
        </w:rPr>
        <w:t>population totale souhaitée</w:t>
      </w:r>
      <w:r w:rsidR="003738A1" w:rsidRPr="00C701B9">
        <w:rPr>
          <w:sz w:val="24"/>
          <w:szCs w:val="24"/>
        </w:rPr>
        <w:t>, de moyens de</w:t>
      </w:r>
      <w:r w:rsidR="005A222C" w:rsidRPr="00C701B9">
        <w:rPr>
          <w:sz w:val="24"/>
          <w:szCs w:val="24"/>
        </w:rPr>
        <w:t xml:space="preserve"> régulation de</w:t>
      </w:r>
      <w:r w:rsidR="00F93421" w:rsidRPr="00C701B9">
        <w:rPr>
          <w:sz w:val="24"/>
          <w:szCs w:val="24"/>
        </w:rPr>
        <w:t>s</w:t>
      </w:r>
      <w:r w:rsidR="005A222C" w:rsidRPr="00C701B9">
        <w:rPr>
          <w:sz w:val="24"/>
          <w:szCs w:val="24"/>
        </w:rPr>
        <w:t xml:space="preserve"> effectifs</w:t>
      </w:r>
      <w:r w:rsidR="00F93421" w:rsidRPr="00C701B9">
        <w:rPr>
          <w:sz w:val="24"/>
          <w:szCs w:val="24"/>
        </w:rPr>
        <w:t xml:space="preserve"> scolaires</w:t>
      </w:r>
      <w:r w:rsidR="003738A1" w:rsidRPr="00C701B9">
        <w:rPr>
          <w:sz w:val="24"/>
          <w:szCs w:val="24"/>
        </w:rPr>
        <w:t xml:space="preserve"> </w:t>
      </w:r>
      <w:r w:rsidR="00B57240" w:rsidRPr="00C701B9">
        <w:rPr>
          <w:sz w:val="24"/>
          <w:szCs w:val="24"/>
        </w:rPr>
        <w:t xml:space="preserve">(dans un contexte d’habitat ancien) </w:t>
      </w:r>
      <w:r w:rsidR="003738A1" w:rsidRPr="00C701B9">
        <w:rPr>
          <w:sz w:val="24"/>
          <w:szCs w:val="24"/>
        </w:rPr>
        <w:t xml:space="preserve">et </w:t>
      </w:r>
      <w:r w:rsidR="00D34982" w:rsidRPr="00C701B9">
        <w:rPr>
          <w:sz w:val="24"/>
          <w:szCs w:val="24"/>
        </w:rPr>
        <w:t>d’adaptation de l’infrastructure aux enjeux actuels (économies d’énergie</w:t>
      </w:r>
      <w:r w:rsidR="005A222C" w:rsidRPr="00C701B9">
        <w:rPr>
          <w:sz w:val="24"/>
          <w:szCs w:val="24"/>
        </w:rPr>
        <w:t>,</w:t>
      </w:r>
      <w:r w:rsidR="00BA3BC6" w:rsidRPr="00C701B9">
        <w:rPr>
          <w:sz w:val="24"/>
          <w:szCs w:val="24"/>
        </w:rPr>
        <w:t xml:space="preserve"> </w:t>
      </w:r>
      <w:r w:rsidR="00B57240" w:rsidRPr="00C701B9">
        <w:rPr>
          <w:sz w:val="24"/>
          <w:szCs w:val="24"/>
        </w:rPr>
        <w:t>optimisation</w:t>
      </w:r>
      <w:r w:rsidR="00D34982" w:rsidRPr="00C701B9">
        <w:rPr>
          <w:sz w:val="24"/>
          <w:szCs w:val="24"/>
        </w:rPr>
        <w:t xml:space="preserve"> de</w:t>
      </w:r>
      <w:r w:rsidR="00BA3BC6" w:rsidRPr="00C701B9">
        <w:rPr>
          <w:sz w:val="24"/>
          <w:szCs w:val="24"/>
        </w:rPr>
        <w:t>s</w:t>
      </w:r>
      <w:r w:rsidR="00D34982" w:rsidRPr="00C701B9">
        <w:rPr>
          <w:sz w:val="24"/>
          <w:szCs w:val="24"/>
        </w:rPr>
        <w:t xml:space="preserve"> mouvements des enfants, accueil sécurisé</w:t>
      </w:r>
      <w:r w:rsidR="00BA3BC6" w:rsidRPr="00C701B9">
        <w:rPr>
          <w:sz w:val="24"/>
          <w:szCs w:val="24"/>
        </w:rPr>
        <w:t xml:space="preserve"> des entrées et sorties</w:t>
      </w:r>
      <w:r w:rsidR="00D34982" w:rsidRPr="00C701B9">
        <w:rPr>
          <w:sz w:val="24"/>
          <w:szCs w:val="24"/>
        </w:rPr>
        <w:t>, etc…)</w:t>
      </w:r>
      <w:r w:rsidR="00F93421" w:rsidRPr="00C701B9">
        <w:rPr>
          <w:sz w:val="24"/>
          <w:szCs w:val="24"/>
        </w:rPr>
        <w:t>.</w:t>
      </w:r>
    </w:p>
    <w:p w14:paraId="2036D3CC" w14:textId="7267F221" w:rsidR="00BA3BC6" w:rsidRPr="00C701B9" w:rsidRDefault="00F93421">
      <w:pPr>
        <w:rPr>
          <w:sz w:val="24"/>
          <w:szCs w:val="24"/>
        </w:rPr>
      </w:pPr>
      <w:r w:rsidRPr="00C701B9">
        <w:rPr>
          <w:sz w:val="24"/>
          <w:szCs w:val="24"/>
        </w:rPr>
        <w:tab/>
      </w:r>
      <w:r w:rsidRPr="00C701B9">
        <w:rPr>
          <w:sz w:val="24"/>
          <w:szCs w:val="24"/>
          <w:u w:val="single"/>
        </w:rPr>
        <w:t>22_Celui de</w:t>
      </w:r>
      <w:r w:rsidR="00296203" w:rsidRPr="00C701B9">
        <w:rPr>
          <w:sz w:val="24"/>
          <w:szCs w:val="24"/>
          <w:u w:val="single"/>
        </w:rPr>
        <w:t xml:space="preserve"> l’équilibre territorial</w:t>
      </w:r>
    </w:p>
    <w:p w14:paraId="087F20D7" w14:textId="77777777" w:rsidR="00BA3BC6" w:rsidRPr="00C701B9" w:rsidRDefault="001E34FA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 </w:t>
      </w:r>
      <w:r w:rsidR="00BA3BC6" w:rsidRPr="00C701B9">
        <w:rPr>
          <w:sz w:val="24"/>
          <w:szCs w:val="24"/>
        </w:rPr>
        <w:t>Le</w:t>
      </w:r>
      <w:r w:rsidR="00296203" w:rsidRPr="00C701B9">
        <w:rPr>
          <w:sz w:val="24"/>
          <w:szCs w:val="24"/>
        </w:rPr>
        <w:t xml:space="preserve"> bourg</w:t>
      </w:r>
      <w:r w:rsidR="00BA3BC6" w:rsidRPr="00C701B9">
        <w:rPr>
          <w:sz w:val="24"/>
          <w:szCs w:val="24"/>
        </w:rPr>
        <w:t>,</w:t>
      </w:r>
      <w:r w:rsidR="00296203" w:rsidRPr="00C701B9">
        <w:rPr>
          <w:sz w:val="24"/>
          <w:szCs w:val="24"/>
        </w:rPr>
        <w:t xml:space="preserve"> positionné à l’est, isole le « q</w:t>
      </w:r>
      <w:r w:rsidRPr="00C701B9">
        <w:rPr>
          <w:sz w:val="24"/>
          <w:szCs w:val="24"/>
        </w:rPr>
        <w:t xml:space="preserve">uadrilatère » </w:t>
      </w:r>
      <w:r w:rsidR="00296203" w:rsidRPr="00C701B9">
        <w:rPr>
          <w:sz w:val="24"/>
          <w:szCs w:val="24"/>
        </w:rPr>
        <w:t>du centre de vie communal</w:t>
      </w:r>
      <w:r w:rsidR="00BA3BC6" w:rsidRPr="00C701B9">
        <w:rPr>
          <w:sz w:val="24"/>
          <w:szCs w:val="24"/>
        </w:rPr>
        <w:t xml:space="preserve"> et des services.</w:t>
      </w:r>
    </w:p>
    <w:p w14:paraId="1E428BD0" w14:textId="084F9EB1" w:rsidR="00F93421" w:rsidRPr="00C701B9" w:rsidRDefault="00BA3BC6">
      <w:pPr>
        <w:rPr>
          <w:sz w:val="24"/>
          <w:szCs w:val="24"/>
        </w:rPr>
      </w:pPr>
      <w:r w:rsidRPr="00C701B9">
        <w:rPr>
          <w:sz w:val="24"/>
          <w:szCs w:val="24"/>
        </w:rPr>
        <w:t>Pourtant,</w:t>
      </w:r>
      <w:r w:rsidR="00296203" w:rsidRPr="00C701B9">
        <w:rPr>
          <w:sz w:val="24"/>
          <w:szCs w:val="24"/>
        </w:rPr>
        <w:t xml:space="preserve"> cette zone</w:t>
      </w:r>
      <w:r w:rsidRPr="00C701B9">
        <w:rPr>
          <w:sz w:val="24"/>
          <w:szCs w:val="24"/>
        </w:rPr>
        <w:t xml:space="preserve"> immense et vide</w:t>
      </w:r>
      <w:r w:rsidR="00B70C8C" w:rsidRPr="00C701B9">
        <w:rPr>
          <w:sz w:val="24"/>
          <w:szCs w:val="24"/>
        </w:rPr>
        <w:t xml:space="preserve">, </w:t>
      </w:r>
      <w:r w:rsidR="00D902F8" w:rsidRPr="00C701B9">
        <w:rPr>
          <w:sz w:val="24"/>
          <w:szCs w:val="24"/>
        </w:rPr>
        <w:t>d’intérêt métropolitain comme poumon vert,</w:t>
      </w:r>
      <w:r w:rsidR="00296203" w:rsidRPr="00C701B9">
        <w:rPr>
          <w:sz w:val="24"/>
          <w:szCs w:val="24"/>
        </w:rPr>
        <w:t xml:space="preserve"> </w:t>
      </w:r>
      <w:r w:rsidR="00B70C8C" w:rsidRPr="00C701B9">
        <w:rPr>
          <w:sz w:val="24"/>
          <w:szCs w:val="24"/>
        </w:rPr>
        <w:t>présente objectivement le plus fort potentiel d’espace urbanisable</w:t>
      </w:r>
      <w:r w:rsidRPr="00C701B9">
        <w:rPr>
          <w:sz w:val="24"/>
          <w:szCs w:val="24"/>
        </w:rPr>
        <w:t xml:space="preserve"> </w:t>
      </w:r>
      <w:r w:rsidR="00D902F8" w:rsidRPr="00C701B9">
        <w:rPr>
          <w:sz w:val="24"/>
          <w:szCs w:val="24"/>
        </w:rPr>
        <w:t xml:space="preserve">et de loisirs </w:t>
      </w:r>
      <w:r w:rsidRPr="00C701B9">
        <w:rPr>
          <w:sz w:val="24"/>
          <w:szCs w:val="24"/>
        </w:rPr>
        <w:t>de la commune</w:t>
      </w:r>
      <w:r w:rsidR="001E34FA" w:rsidRPr="00C701B9">
        <w:rPr>
          <w:sz w:val="24"/>
          <w:szCs w:val="24"/>
        </w:rPr>
        <w:t>.</w:t>
      </w:r>
    </w:p>
    <w:p w14:paraId="468E5B1E" w14:textId="6B4FD120" w:rsidR="007F2AE2" w:rsidRPr="00C701B9" w:rsidRDefault="001E34FA">
      <w:pPr>
        <w:rPr>
          <w:sz w:val="24"/>
          <w:szCs w:val="24"/>
          <w:u w:val="single"/>
        </w:rPr>
      </w:pPr>
      <w:r w:rsidRPr="00C701B9">
        <w:rPr>
          <w:sz w:val="24"/>
          <w:szCs w:val="24"/>
        </w:rPr>
        <w:tab/>
      </w:r>
      <w:r w:rsidRPr="00C701B9">
        <w:rPr>
          <w:sz w:val="24"/>
          <w:szCs w:val="24"/>
          <w:u w:val="single"/>
        </w:rPr>
        <w:t>23_Celui de</w:t>
      </w:r>
      <w:r w:rsidR="007F2AE2" w:rsidRPr="00C701B9">
        <w:rPr>
          <w:sz w:val="24"/>
          <w:szCs w:val="24"/>
          <w:u w:val="single"/>
        </w:rPr>
        <w:t xml:space="preserve">s </w:t>
      </w:r>
      <w:r w:rsidR="00B61F93" w:rsidRPr="00C701B9">
        <w:rPr>
          <w:sz w:val="24"/>
          <w:szCs w:val="24"/>
          <w:u w:val="single"/>
        </w:rPr>
        <w:t>inondations</w:t>
      </w:r>
    </w:p>
    <w:p w14:paraId="1AFBE4B5" w14:textId="77777777" w:rsidR="00954327" w:rsidRPr="00C701B9" w:rsidRDefault="00B61F93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 </w:t>
      </w:r>
      <w:r w:rsidR="0065796F" w:rsidRPr="00C701B9">
        <w:rPr>
          <w:sz w:val="24"/>
          <w:szCs w:val="24"/>
        </w:rPr>
        <w:t>Deux réponses sont à donner,</w:t>
      </w:r>
    </w:p>
    <w:p w14:paraId="268BC200" w14:textId="155D27EE" w:rsidR="00954327" w:rsidRPr="00C701B9" w:rsidRDefault="0065796F" w:rsidP="00954327">
      <w:pPr>
        <w:ind w:firstLine="708"/>
        <w:rPr>
          <w:sz w:val="24"/>
          <w:szCs w:val="24"/>
        </w:rPr>
      </w:pPr>
      <w:r w:rsidRPr="00C701B9">
        <w:rPr>
          <w:sz w:val="24"/>
          <w:szCs w:val="24"/>
        </w:rPr>
        <w:t xml:space="preserve"> </w:t>
      </w:r>
      <w:r w:rsidR="00646252" w:rsidRPr="00C701B9">
        <w:rPr>
          <w:sz w:val="24"/>
          <w:szCs w:val="24"/>
        </w:rPr>
        <w:t>-</w:t>
      </w:r>
      <w:r w:rsidRPr="00C701B9">
        <w:rPr>
          <w:sz w:val="24"/>
          <w:szCs w:val="24"/>
        </w:rPr>
        <w:t>l</w:t>
      </w:r>
      <w:r w:rsidR="00954327" w:rsidRPr="00C701B9">
        <w:rPr>
          <w:sz w:val="24"/>
          <w:szCs w:val="24"/>
        </w:rPr>
        <w:t>a</w:t>
      </w:r>
      <w:r w:rsidRPr="00C701B9">
        <w:rPr>
          <w:sz w:val="24"/>
          <w:szCs w:val="24"/>
        </w:rPr>
        <w:t xml:space="preserve"> premi</w:t>
      </w:r>
      <w:r w:rsidR="00954327" w:rsidRPr="00C701B9">
        <w:rPr>
          <w:sz w:val="24"/>
          <w:szCs w:val="24"/>
        </w:rPr>
        <w:t xml:space="preserve">ère </w:t>
      </w:r>
      <w:r w:rsidRPr="00C701B9">
        <w:rPr>
          <w:sz w:val="24"/>
          <w:szCs w:val="24"/>
        </w:rPr>
        <w:t xml:space="preserve">rue de la </w:t>
      </w:r>
      <w:proofErr w:type="spellStart"/>
      <w:r w:rsidRPr="00C701B9">
        <w:rPr>
          <w:sz w:val="24"/>
          <w:szCs w:val="24"/>
        </w:rPr>
        <w:t>Brossardière</w:t>
      </w:r>
      <w:proofErr w:type="spellEnd"/>
      <w:r w:rsidRPr="00C701B9">
        <w:rPr>
          <w:sz w:val="24"/>
          <w:szCs w:val="24"/>
        </w:rPr>
        <w:t xml:space="preserve"> </w:t>
      </w:r>
      <w:r w:rsidR="00646252" w:rsidRPr="00C701B9">
        <w:rPr>
          <w:sz w:val="24"/>
          <w:szCs w:val="24"/>
        </w:rPr>
        <w:t>par</w:t>
      </w:r>
      <w:r w:rsidR="00BA3BC6" w:rsidRPr="00C701B9">
        <w:rPr>
          <w:sz w:val="24"/>
          <w:szCs w:val="24"/>
        </w:rPr>
        <w:t xml:space="preserve"> le</w:t>
      </w:r>
      <w:r w:rsidR="00646252" w:rsidRPr="00C701B9">
        <w:rPr>
          <w:sz w:val="24"/>
          <w:szCs w:val="24"/>
        </w:rPr>
        <w:t xml:space="preserve"> </w:t>
      </w:r>
      <w:r w:rsidR="00B70C8C" w:rsidRPr="00C701B9">
        <w:rPr>
          <w:sz w:val="24"/>
          <w:szCs w:val="24"/>
        </w:rPr>
        <w:t xml:space="preserve">rétablissement d’un écoulement libre du </w:t>
      </w:r>
      <w:proofErr w:type="spellStart"/>
      <w:r w:rsidR="00B70C8C" w:rsidRPr="00C701B9">
        <w:rPr>
          <w:sz w:val="24"/>
          <w:szCs w:val="24"/>
        </w:rPr>
        <w:t>RUET</w:t>
      </w:r>
      <w:proofErr w:type="spellEnd"/>
      <w:r w:rsidR="00B70C8C" w:rsidRPr="00C701B9">
        <w:rPr>
          <w:sz w:val="24"/>
          <w:szCs w:val="24"/>
        </w:rPr>
        <w:t xml:space="preserve"> au niveau des parcelles 2</w:t>
      </w:r>
      <w:r w:rsidR="00B06190">
        <w:rPr>
          <w:sz w:val="24"/>
          <w:szCs w:val="24"/>
        </w:rPr>
        <w:t>1</w:t>
      </w:r>
      <w:r w:rsidR="00B70C8C" w:rsidRPr="00C701B9">
        <w:rPr>
          <w:sz w:val="24"/>
          <w:szCs w:val="24"/>
        </w:rPr>
        <w:t>1, 220</w:t>
      </w:r>
      <w:r w:rsidR="00646252" w:rsidRPr="00C701B9">
        <w:rPr>
          <w:sz w:val="24"/>
          <w:szCs w:val="24"/>
        </w:rPr>
        <w:t xml:space="preserve"> </w:t>
      </w:r>
      <w:r w:rsidR="00B70C8C" w:rsidRPr="00C701B9">
        <w:rPr>
          <w:sz w:val="24"/>
          <w:szCs w:val="24"/>
        </w:rPr>
        <w:t>et 221</w:t>
      </w:r>
      <w:r w:rsidR="00646252" w:rsidRPr="00C701B9">
        <w:rPr>
          <w:sz w:val="24"/>
          <w:szCs w:val="24"/>
        </w:rPr>
        <w:t xml:space="preserve"> (</w:t>
      </w:r>
      <w:r w:rsidR="00B61F93" w:rsidRPr="00C701B9">
        <w:rPr>
          <w:sz w:val="24"/>
          <w:szCs w:val="24"/>
        </w:rPr>
        <w:t>enfouissement</w:t>
      </w:r>
      <w:r w:rsidRPr="00C701B9">
        <w:rPr>
          <w:sz w:val="24"/>
          <w:szCs w:val="24"/>
        </w:rPr>
        <w:t xml:space="preserve"> illégal</w:t>
      </w:r>
      <w:r w:rsidR="00B61F93" w:rsidRPr="00C701B9">
        <w:rPr>
          <w:sz w:val="24"/>
          <w:szCs w:val="24"/>
        </w:rPr>
        <w:t xml:space="preserve"> du </w:t>
      </w:r>
      <w:proofErr w:type="spellStart"/>
      <w:r w:rsidR="00B61F93" w:rsidRPr="00C701B9">
        <w:rPr>
          <w:sz w:val="24"/>
          <w:szCs w:val="24"/>
        </w:rPr>
        <w:t>Ruet</w:t>
      </w:r>
      <w:proofErr w:type="spellEnd"/>
      <w:r w:rsidR="00B61F93" w:rsidRPr="00C701B9">
        <w:rPr>
          <w:sz w:val="24"/>
          <w:szCs w:val="24"/>
        </w:rPr>
        <w:t xml:space="preserve"> </w:t>
      </w:r>
      <w:r w:rsidR="00646252" w:rsidRPr="00C701B9">
        <w:rPr>
          <w:sz w:val="24"/>
          <w:szCs w:val="24"/>
        </w:rPr>
        <w:t>par l’ex-propriétaire)</w:t>
      </w:r>
    </w:p>
    <w:p w14:paraId="47BB7688" w14:textId="68FD0829" w:rsidR="001E34FA" w:rsidRPr="00C701B9" w:rsidRDefault="00646252" w:rsidP="00954327">
      <w:pPr>
        <w:ind w:firstLine="708"/>
        <w:rPr>
          <w:sz w:val="24"/>
          <w:szCs w:val="24"/>
        </w:rPr>
      </w:pPr>
      <w:r w:rsidRPr="00C701B9">
        <w:rPr>
          <w:sz w:val="24"/>
          <w:szCs w:val="24"/>
        </w:rPr>
        <w:lastRenderedPageBreak/>
        <w:t>-</w:t>
      </w:r>
      <w:r w:rsidR="00954327" w:rsidRPr="00C701B9">
        <w:rPr>
          <w:sz w:val="24"/>
          <w:szCs w:val="24"/>
        </w:rPr>
        <w:t xml:space="preserve">la seconde rue des </w:t>
      </w:r>
      <w:proofErr w:type="spellStart"/>
      <w:r w:rsidR="00954327" w:rsidRPr="00C701B9">
        <w:rPr>
          <w:sz w:val="24"/>
          <w:szCs w:val="24"/>
        </w:rPr>
        <w:t>Rasle</w:t>
      </w:r>
      <w:r w:rsidR="000D390A" w:rsidRPr="00C701B9">
        <w:rPr>
          <w:sz w:val="24"/>
          <w:szCs w:val="24"/>
        </w:rPr>
        <w:t>s</w:t>
      </w:r>
      <w:proofErr w:type="spellEnd"/>
      <w:r w:rsidR="00B61F93" w:rsidRPr="00C701B9">
        <w:rPr>
          <w:sz w:val="24"/>
          <w:szCs w:val="24"/>
        </w:rPr>
        <w:t xml:space="preserve"> </w:t>
      </w:r>
      <w:r w:rsidR="00954327" w:rsidRPr="00C701B9">
        <w:rPr>
          <w:sz w:val="24"/>
          <w:szCs w:val="24"/>
        </w:rPr>
        <w:t>(</w:t>
      </w:r>
      <w:r w:rsidR="00B61F93" w:rsidRPr="00C701B9">
        <w:rPr>
          <w:sz w:val="24"/>
          <w:szCs w:val="24"/>
        </w:rPr>
        <w:t xml:space="preserve">tamponnage des </w:t>
      </w:r>
      <w:r w:rsidR="000D390A" w:rsidRPr="00C701B9">
        <w:rPr>
          <w:sz w:val="24"/>
          <w:szCs w:val="24"/>
        </w:rPr>
        <w:t>eaux</w:t>
      </w:r>
      <w:r w:rsidR="00B61F93" w:rsidRPr="00C701B9">
        <w:rPr>
          <w:sz w:val="24"/>
          <w:szCs w:val="24"/>
        </w:rPr>
        <w:t xml:space="preserve"> drainé</w:t>
      </w:r>
      <w:r w:rsidR="000D390A" w:rsidRPr="00C701B9">
        <w:rPr>
          <w:sz w:val="24"/>
          <w:szCs w:val="24"/>
        </w:rPr>
        <w:t>e</w:t>
      </w:r>
      <w:r w:rsidR="00B61F93" w:rsidRPr="00C701B9">
        <w:rPr>
          <w:sz w:val="24"/>
          <w:szCs w:val="24"/>
        </w:rPr>
        <w:t xml:space="preserve">s de la rue Neuve vers la rue des </w:t>
      </w:r>
      <w:proofErr w:type="spellStart"/>
      <w:r w:rsidR="00B61F93" w:rsidRPr="00C701B9">
        <w:rPr>
          <w:sz w:val="24"/>
          <w:szCs w:val="24"/>
        </w:rPr>
        <w:t>Rasles</w:t>
      </w:r>
      <w:proofErr w:type="spellEnd"/>
      <w:r w:rsidR="00B61F93" w:rsidRPr="00C701B9">
        <w:rPr>
          <w:sz w:val="24"/>
          <w:szCs w:val="24"/>
        </w:rPr>
        <w:t>).</w:t>
      </w:r>
    </w:p>
    <w:p w14:paraId="4E3A71FA" w14:textId="6A675BDF" w:rsidR="00DA3FB5" w:rsidRPr="00C701B9" w:rsidRDefault="00DA3FB5">
      <w:pPr>
        <w:rPr>
          <w:sz w:val="24"/>
          <w:szCs w:val="24"/>
          <w:u w:val="single"/>
        </w:rPr>
      </w:pPr>
      <w:r w:rsidRPr="00C701B9">
        <w:rPr>
          <w:sz w:val="24"/>
          <w:szCs w:val="24"/>
        </w:rPr>
        <w:tab/>
      </w:r>
      <w:r w:rsidRPr="00C701B9">
        <w:rPr>
          <w:sz w:val="24"/>
          <w:szCs w:val="24"/>
          <w:u w:val="single"/>
        </w:rPr>
        <w:t>24_Celui du développement économique</w:t>
      </w:r>
    </w:p>
    <w:p w14:paraId="3C1FB23F" w14:textId="5A4B2F89" w:rsidR="000944A7" w:rsidRPr="00C701B9" w:rsidRDefault="000944A7">
      <w:pPr>
        <w:rPr>
          <w:sz w:val="24"/>
          <w:szCs w:val="24"/>
        </w:rPr>
      </w:pPr>
      <w:r w:rsidRPr="00C701B9">
        <w:rPr>
          <w:sz w:val="24"/>
          <w:szCs w:val="24"/>
        </w:rPr>
        <w:t>Hor</w:t>
      </w:r>
      <w:r w:rsidR="00865BCB" w:rsidRPr="00C701B9">
        <w:rPr>
          <w:sz w:val="24"/>
          <w:szCs w:val="24"/>
        </w:rPr>
        <w:t>mi</w:t>
      </w:r>
      <w:r w:rsidRPr="00C701B9">
        <w:rPr>
          <w:sz w:val="24"/>
          <w:szCs w:val="24"/>
        </w:rPr>
        <w:t>s la zone d’activités associée à celle de la ville de Fleury, a</w:t>
      </w:r>
      <w:r w:rsidR="00DA3FB5" w:rsidRPr="00C701B9">
        <w:rPr>
          <w:sz w:val="24"/>
          <w:szCs w:val="24"/>
        </w:rPr>
        <w:t>ucun secteur</w:t>
      </w:r>
      <w:r w:rsidRPr="00C701B9">
        <w:rPr>
          <w:sz w:val="24"/>
          <w:szCs w:val="24"/>
        </w:rPr>
        <w:t xml:space="preserve"> central</w:t>
      </w:r>
      <w:r w:rsidR="00DA3FB5" w:rsidRPr="00C701B9">
        <w:rPr>
          <w:sz w:val="24"/>
          <w:szCs w:val="24"/>
        </w:rPr>
        <w:t xml:space="preserve"> n’est prévu pour </w:t>
      </w:r>
      <w:r w:rsidRPr="00C701B9">
        <w:rPr>
          <w:sz w:val="24"/>
          <w:szCs w:val="24"/>
        </w:rPr>
        <w:t xml:space="preserve">l’accueil </w:t>
      </w:r>
      <w:r w:rsidR="00DA3FB5" w:rsidRPr="00C701B9">
        <w:rPr>
          <w:sz w:val="24"/>
          <w:szCs w:val="24"/>
        </w:rPr>
        <w:t>d’activités ou des implantations</w:t>
      </w:r>
      <w:r w:rsidR="008E603D" w:rsidRPr="00C701B9">
        <w:rPr>
          <w:sz w:val="24"/>
          <w:szCs w:val="24"/>
        </w:rPr>
        <w:t xml:space="preserve"> (non polluantes) qui généreraient des emplois</w:t>
      </w:r>
      <w:r w:rsidRPr="00C701B9">
        <w:rPr>
          <w:sz w:val="24"/>
          <w:szCs w:val="24"/>
        </w:rPr>
        <w:t xml:space="preserve"> de proximité.</w:t>
      </w:r>
    </w:p>
    <w:p w14:paraId="1A3C6F94" w14:textId="1A775EC7" w:rsidR="00DA3FB5" w:rsidRPr="00C701B9" w:rsidRDefault="000944A7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A mon sens, c’est une carence grave </w:t>
      </w:r>
      <w:r w:rsidR="008E603D" w:rsidRPr="00C701B9">
        <w:rPr>
          <w:sz w:val="24"/>
          <w:szCs w:val="24"/>
        </w:rPr>
        <w:t xml:space="preserve">qui </w:t>
      </w:r>
      <w:r w:rsidRPr="00C701B9">
        <w:rPr>
          <w:sz w:val="24"/>
          <w:szCs w:val="24"/>
        </w:rPr>
        <w:t xml:space="preserve">conforte </w:t>
      </w:r>
      <w:r w:rsidR="008E603D" w:rsidRPr="00C701B9">
        <w:rPr>
          <w:sz w:val="24"/>
          <w:szCs w:val="24"/>
        </w:rPr>
        <w:t>l’image</w:t>
      </w:r>
      <w:r w:rsidR="008E4B1B" w:rsidRPr="00C701B9">
        <w:rPr>
          <w:sz w:val="24"/>
          <w:szCs w:val="24"/>
        </w:rPr>
        <w:t xml:space="preserve"> d’un village dortoir et bien endormi, sans commerces viables et sans services de mobilité à la hauteur des attentes de la population</w:t>
      </w:r>
      <w:r w:rsidR="008E603D" w:rsidRPr="00C701B9">
        <w:rPr>
          <w:sz w:val="24"/>
          <w:szCs w:val="24"/>
        </w:rPr>
        <w:t>.</w:t>
      </w:r>
    </w:p>
    <w:p w14:paraId="0E5D27C0" w14:textId="231DEDD9" w:rsidR="0077016B" w:rsidRPr="00C701B9" w:rsidRDefault="0025388F">
      <w:pPr>
        <w:rPr>
          <w:b/>
          <w:bCs/>
          <w:i/>
          <w:iCs/>
          <w:sz w:val="24"/>
          <w:szCs w:val="24"/>
        </w:rPr>
      </w:pPr>
      <w:r w:rsidRPr="00C701B9">
        <w:rPr>
          <w:b/>
          <w:bCs/>
          <w:i/>
          <w:iCs/>
          <w:sz w:val="24"/>
          <w:szCs w:val="24"/>
        </w:rPr>
        <w:t xml:space="preserve">3_Absence de bilan </w:t>
      </w:r>
      <w:r w:rsidR="0077016B" w:rsidRPr="00C701B9">
        <w:rPr>
          <w:b/>
          <w:bCs/>
          <w:i/>
          <w:iCs/>
          <w:sz w:val="24"/>
          <w:szCs w:val="24"/>
        </w:rPr>
        <w:t xml:space="preserve">global et </w:t>
      </w:r>
      <w:r w:rsidRPr="00C701B9">
        <w:rPr>
          <w:b/>
          <w:bCs/>
          <w:i/>
          <w:iCs/>
          <w:sz w:val="24"/>
          <w:szCs w:val="24"/>
        </w:rPr>
        <w:t xml:space="preserve">justificatif des </w:t>
      </w:r>
      <w:r w:rsidR="0077016B" w:rsidRPr="00C701B9">
        <w:rPr>
          <w:b/>
          <w:bCs/>
          <w:i/>
          <w:iCs/>
          <w:sz w:val="24"/>
          <w:szCs w:val="24"/>
        </w:rPr>
        <w:t>modifications opérées entre le PLU actuel et le projet de PLUM</w:t>
      </w:r>
    </w:p>
    <w:p w14:paraId="2C76E276" w14:textId="77777777" w:rsidR="00865BCB" w:rsidRPr="00C701B9" w:rsidRDefault="000D390A">
      <w:pPr>
        <w:rPr>
          <w:sz w:val="24"/>
          <w:szCs w:val="24"/>
        </w:rPr>
      </w:pPr>
      <w:r w:rsidRPr="00C701B9">
        <w:rPr>
          <w:sz w:val="24"/>
          <w:szCs w:val="24"/>
        </w:rPr>
        <w:t>Il s’agirait de donner, en cohérence avec l’énoncé d’une perspective politique,</w:t>
      </w:r>
    </w:p>
    <w:p w14:paraId="23C45866" w14:textId="16FD9EF0" w:rsidR="00654D2E" w:rsidRPr="00C701B9" w:rsidRDefault="00C87157" w:rsidP="00654D2E">
      <w:pPr>
        <w:ind w:left="708" w:firstLine="45"/>
        <w:rPr>
          <w:sz w:val="24"/>
          <w:szCs w:val="24"/>
        </w:rPr>
      </w:pPr>
      <w:r w:rsidRPr="00C701B9">
        <w:rPr>
          <w:sz w:val="24"/>
          <w:szCs w:val="24"/>
        </w:rPr>
        <w:t>-L</w:t>
      </w:r>
      <w:r w:rsidR="000D390A" w:rsidRPr="00C701B9">
        <w:rPr>
          <w:sz w:val="24"/>
          <w:szCs w:val="24"/>
        </w:rPr>
        <w:t xml:space="preserve">a </w:t>
      </w:r>
      <w:r w:rsidR="00B071D8" w:rsidRPr="00C701B9">
        <w:rPr>
          <w:sz w:val="24"/>
          <w:szCs w:val="24"/>
        </w:rPr>
        <w:t xml:space="preserve">justification </w:t>
      </w:r>
      <w:r w:rsidR="00F87A39" w:rsidRPr="00C701B9">
        <w:rPr>
          <w:sz w:val="24"/>
          <w:szCs w:val="24"/>
        </w:rPr>
        <w:t xml:space="preserve">des décisions de retrait </w:t>
      </w:r>
      <w:r w:rsidR="00B071D8" w:rsidRPr="00C701B9">
        <w:rPr>
          <w:sz w:val="24"/>
          <w:szCs w:val="24"/>
        </w:rPr>
        <w:t xml:space="preserve">des </w:t>
      </w:r>
      <w:r w:rsidR="0025388F" w:rsidRPr="00C701B9">
        <w:rPr>
          <w:sz w:val="24"/>
          <w:szCs w:val="24"/>
        </w:rPr>
        <w:t>surfaces constructibles</w:t>
      </w:r>
      <w:r w:rsidR="00F87A39" w:rsidRPr="00C701B9">
        <w:rPr>
          <w:sz w:val="24"/>
          <w:szCs w:val="24"/>
        </w:rPr>
        <w:t xml:space="preserve"> au PLU actuel (sans information préalable des intéressés, parcelles 18,</w:t>
      </w:r>
      <w:r w:rsidR="008C2B15">
        <w:rPr>
          <w:sz w:val="24"/>
          <w:szCs w:val="24"/>
        </w:rPr>
        <w:t xml:space="preserve"> parcelle 201,</w:t>
      </w:r>
      <w:r w:rsidR="00F87A39" w:rsidRPr="00C701B9">
        <w:rPr>
          <w:sz w:val="24"/>
          <w:szCs w:val="24"/>
        </w:rPr>
        <w:t xml:space="preserve"> parcelle 4</w:t>
      </w:r>
      <w:r w:rsidR="008C2B15">
        <w:rPr>
          <w:sz w:val="24"/>
          <w:szCs w:val="24"/>
        </w:rPr>
        <w:t>4</w:t>
      </w:r>
      <w:r w:rsidR="00F87A39" w:rsidRPr="00C701B9">
        <w:rPr>
          <w:sz w:val="24"/>
          <w:szCs w:val="24"/>
        </w:rPr>
        <w:t>0</w:t>
      </w:r>
      <w:r w:rsidR="00865BCB" w:rsidRPr="00C701B9">
        <w:rPr>
          <w:sz w:val="24"/>
          <w:szCs w:val="24"/>
        </w:rPr>
        <w:t xml:space="preserve"> (</w:t>
      </w:r>
      <w:r w:rsidR="00F87A39" w:rsidRPr="00C701B9">
        <w:rPr>
          <w:sz w:val="24"/>
          <w:szCs w:val="24"/>
        </w:rPr>
        <w:t>retirée puis remise par décision du maire le 3 novembre</w:t>
      </w:r>
      <w:r w:rsidR="00225AF9" w:rsidRPr="00C701B9">
        <w:rPr>
          <w:sz w:val="24"/>
          <w:szCs w:val="24"/>
        </w:rPr>
        <w:t xml:space="preserve">), </w:t>
      </w:r>
    </w:p>
    <w:p w14:paraId="504A5AC1" w14:textId="2378783C" w:rsidR="00654D2E" w:rsidRPr="00C701B9" w:rsidRDefault="00C87157" w:rsidP="00654D2E">
      <w:pPr>
        <w:ind w:left="708" w:firstLine="45"/>
        <w:rPr>
          <w:sz w:val="24"/>
          <w:szCs w:val="24"/>
        </w:rPr>
      </w:pPr>
      <w:r w:rsidRPr="00C701B9">
        <w:rPr>
          <w:sz w:val="24"/>
          <w:szCs w:val="24"/>
        </w:rPr>
        <w:t>-P</w:t>
      </w:r>
      <w:r w:rsidR="00225AF9" w:rsidRPr="00C701B9">
        <w:rPr>
          <w:sz w:val="24"/>
          <w:szCs w:val="24"/>
        </w:rPr>
        <w:t xml:space="preserve">uis </w:t>
      </w:r>
      <w:r w:rsidR="00B071D8" w:rsidRPr="00C701B9">
        <w:rPr>
          <w:sz w:val="24"/>
          <w:szCs w:val="24"/>
        </w:rPr>
        <w:t xml:space="preserve">celle </w:t>
      </w:r>
      <w:r w:rsidR="0025388F" w:rsidRPr="00C701B9">
        <w:rPr>
          <w:sz w:val="24"/>
          <w:szCs w:val="24"/>
        </w:rPr>
        <w:t xml:space="preserve">des surfaces ajoutées, </w:t>
      </w:r>
    </w:p>
    <w:p w14:paraId="62D073FF" w14:textId="5FA94DEB" w:rsidR="00225AF9" w:rsidRPr="00C701B9" w:rsidRDefault="00C87157" w:rsidP="00654D2E">
      <w:pPr>
        <w:ind w:left="708" w:firstLine="45"/>
        <w:rPr>
          <w:sz w:val="24"/>
          <w:szCs w:val="24"/>
        </w:rPr>
      </w:pPr>
      <w:r w:rsidRPr="00C701B9">
        <w:rPr>
          <w:sz w:val="24"/>
          <w:szCs w:val="24"/>
        </w:rPr>
        <w:t>-A</w:t>
      </w:r>
      <w:r w:rsidR="00225AF9" w:rsidRPr="00C701B9">
        <w:rPr>
          <w:sz w:val="24"/>
          <w:szCs w:val="24"/>
        </w:rPr>
        <w:t xml:space="preserve">vec </w:t>
      </w:r>
      <w:r w:rsidR="00654D2E" w:rsidRPr="00C701B9">
        <w:rPr>
          <w:sz w:val="24"/>
          <w:szCs w:val="24"/>
        </w:rPr>
        <w:t xml:space="preserve">au final </w:t>
      </w:r>
      <w:r w:rsidR="00225AF9" w:rsidRPr="00C701B9">
        <w:rPr>
          <w:sz w:val="24"/>
          <w:szCs w:val="24"/>
        </w:rPr>
        <w:t>un</w:t>
      </w:r>
      <w:r w:rsidR="0025388F" w:rsidRPr="00C701B9">
        <w:rPr>
          <w:sz w:val="24"/>
          <w:szCs w:val="24"/>
        </w:rPr>
        <w:t xml:space="preserve"> </w:t>
      </w:r>
      <w:r w:rsidR="005E13EC" w:rsidRPr="00C701B9">
        <w:rPr>
          <w:sz w:val="24"/>
          <w:szCs w:val="24"/>
        </w:rPr>
        <w:t>bilan</w:t>
      </w:r>
      <w:r w:rsidR="00225AF9" w:rsidRPr="00C701B9">
        <w:rPr>
          <w:sz w:val="24"/>
          <w:szCs w:val="24"/>
        </w:rPr>
        <w:t xml:space="preserve"> exposant le solde global des retraits/ajouts.</w:t>
      </w:r>
    </w:p>
    <w:p w14:paraId="312235D4" w14:textId="0AD890D5" w:rsidR="007C4510" w:rsidRPr="00C701B9" w:rsidRDefault="007C4510">
      <w:pPr>
        <w:rPr>
          <w:sz w:val="24"/>
          <w:szCs w:val="24"/>
        </w:rPr>
      </w:pPr>
      <w:r w:rsidRPr="00C701B9">
        <w:rPr>
          <w:b/>
          <w:bCs/>
          <w:i/>
          <w:iCs/>
          <w:sz w:val="24"/>
          <w:szCs w:val="24"/>
        </w:rPr>
        <w:t>4_</w:t>
      </w:r>
      <w:r w:rsidR="00D97A8B" w:rsidRPr="00C701B9">
        <w:rPr>
          <w:b/>
          <w:bCs/>
          <w:i/>
          <w:iCs/>
          <w:sz w:val="24"/>
          <w:szCs w:val="24"/>
        </w:rPr>
        <w:t>Absence de réponse au besoin d’un passage alternatif à la rue du Moulin pour les services de secours</w:t>
      </w:r>
      <w:r w:rsidR="00D97A8B" w:rsidRPr="00C701B9">
        <w:rPr>
          <w:sz w:val="24"/>
          <w:szCs w:val="24"/>
        </w:rPr>
        <w:t xml:space="preserve"> (risque d’obstruction</w:t>
      </w:r>
      <w:r w:rsidR="00286D32" w:rsidRPr="00C701B9">
        <w:rPr>
          <w:sz w:val="24"/>
          <w:szCs w:val="24"/>
        </w:rPr>
        <w:t xml:space="preserve"> avéré</w:t>
      </w:r>
      <w:r w:rsidR="00D97A8B" w:rsidRPr="00C701B9">
        <w:rPr>
          <w:sz w:val="24"/>
          <w:szCs w:val="24"/>
        </w:rPr>
        <w:t xml:space="preserve"> au niveau du carrefour de la Treille</w:t>
      </w:r>
      <w:r w:rsidR="00286D32" w:rsidRPr="00C701B9">
        <w:rPr>
          <w:sz w:val="24"/>
          <w:szCs w:val="24"/>
        </w:rPr>
        <w:t>)</w:t>
      </w:r>
    </w:p>
    <w:p w14:paraId="4C9906C4" w14:textId="77777777" w:rsidR="000F3C52" w:rsidRPr="00C701B9" w:rsidRDefault="00954327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Cette </w:t>
      </w:r>
      <w:r w:rsidR="00250B17" w:rsidRPr="00C701B9">
        <w:rPr>
          <w:sz w:val="24"/>
          <w:szCs w:val="24"/>
        </w:rPr>
        <w:t>préoccupation constante des élus depuis 1977 (mandat de M. LEGRAND)</w:t>
      </w:r>
      <w:r w:rsidR="00060F54" w:rsidRPr="00C701B9">
        <w:rPr>
          <w:sz w:val="24"/>
          <w:szCs w:val="24"/>
        </w:rPr>
        <w:t xml:space="preserve"> était, au gré de l’extension de l’urbanisation vers l’ouest, </w:t>
      </w:r>
      <w:r w:rsidR="00943184" w:rsidRPr="00C701B9">
        <w:rPr>
          <w:sz w:val="24"/>
          <w:szCs w:val="24"/>
        </w:rPr>
        <w:t>sur le chemin d’un aboutissement fina</w:t>
      </w:r>
      <w:r w:rsidR="000F3C52" w:rsidRPr="00C701B9">
        <w:rPr>
          <w:sz w:val="24"/>
          <w:szCs w:val="24"/>
        </w:rPr>
        <w:t>l.</w:t>
      </w:r>
    </w:p>
    <w:p w14:paraId="2FB6BD0C" w14:textId="40FC8D43" w:rsidR="0051782B" w:rsidRPr="00C701B9" w:rsidRDefault="000F3C52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Il ne restait qu’à concrétiser une liaison de quelques 300m </w:t>
      </w:r>
      <w:r w:rsidR="00165CEA" w:rsidRPr="00C701B9">
        <w:rPr>
          <w:sz w:val="24"/>
          <w:szCs w:val="24"/>
        </w:rPr>
        <w:t xml:space="preserve">à partir des Chênes </w:t>
      </w:r>
      <w:r w:rsidRPr="00C701B9">
        <w:rPr>
          <w:sz w:val="24"/>
          <w:szCs w:val="24"/>
        </w:rPr>
        <w:t xml:space="preserve">pour atteindre </w:t>
      </w:r>
      <w:r w:rsidR="0051782B" w:rsidRPr="00C701B9">
        <w:rPr>
          <w:sz w:val="24"/>
          <w:szCs w:val="24"/>
        </w:rPr>
        <w:t>la RD 101 à hauteur de Château-Gaillard- Les Hautes Bruyères.</w:t>
      </w:r>
    </w:p>
    <w:p w14:paraId="7D59302C" w14:textId="48AEC5C2" w:rsidR="001C08EF" w:rsidRPr="00C701B9" w:rsidRDefault="00C633CE">
      <w:pPr>
        <w:rPr>
          <w:sz w:val="24"/>
          <w:szCs w:val="24"/>
        </w:rPr>
      </w:pPr>
      <w:r w:rsidRPr="00C701B9">
        <w:rPr>
          <w:sz w:val="24"/>
          <w:szCs w:val="24"/>
        </w:rPr>
        <w:t>Le débat démocratique gagnerait en intérêt si les élus consentaient à le nourrir de l</w:t>
      </w:r>
      <w:r w:rsidR="00165CEA" w:rsidRPr="00C701B9">
        <w:rPr>
          <w:sz w:val="24"/>
          <w:szCs w:val="24"/>
        </w:rPr>
        <w:t xml:space="preserve">’expression publique </w:t>
      </w:r>
      <w:r w:rsidRPr="00C701B9">
        <w:rPr>
          <w:sz w:val="24"/>
          <w:szCs w:val="24"/>
        </w:rPr>
        <w:t>de leur avis sur cette question</w:t>
      </w:r>
      <w:r w:rsidR="001C08EF" w:rsidRPr="00C701B9">
        <w:rPr>
          <w:sz w:val="24"/>
          <w:szCs w:val="24"/>
        </w:rPr>
        <w:t>.</w:t>
      </w:r>
    </w:p>
    <w:p w14:paraId="3138EC62" w14:textId="3DA14ED9" w:rsidR="00954327" w:rsidRPr="00C701B9" w:rsidRDefault="001C08EF">
      <w:pPr>
        <w:rPr>
          <w:sz w:val="24"/>
          <w:szCs w:val="24"/>
        </w:rPr>
      </w:pPr>
      <w:r w:rsidRPr="00C701B9">
        <w:rPr>
          <w:sz w:val="24"/>
          <w:szCs w:val="24"/>
        </w:rPr>
        <w:t>L</w:t>
      </w:r>
      <w:r w:rsidR="00666C2A" w:rsidRPr="00C701B9">
        <w:rPr>
          <w:sz w:val="24"/>
          <w:szCs w:val="24"/>
        </w:rPr>
        <w:t xml:space="preserve">eur silence </w:t>
      </w:r>
      <w:r w:rsidRPr="00C701B9">
        <w:rPr>
          <w:sz w:val="24"/>
          <w:szCs w:val="24"/>
        </w:rPr>
        <w:t>en guise de stratégie d’</w:t>
      </w:r>
      <w:proofErr w:type="spellStart"/>
      <w:r w:rsidRPr="00C701B9">
        <w:rPr>
          <w:sz w:val="24"/>
          <w:szCs w:val="24"/>
        </w:rPr>
        <w:t>éludement</w:t>
      </w:r>
      <w:proofErr w:type="spellEnd"/>
      <w:r w:rsidRPr="00C701B9">
        <w:rPr>
          <w:sz w:val="24"/>
          <w:szCs w:val="24"/>
        </w:rPr>
        <w:t xml:space="preserve"> </w:t>
      </w:r>
      <w:r w:rsidR="0051782B" w:rsidRPr="00C701B9">
        <w:rPr>
          <w:sz w:val="24"/>
          <w:szCs w:val="24"/>
        </w:rPr>
        <w:t>serait aujourd’hui compris comme un</w:t>
      </w:r>
      <w:r w:rsidRPr="00C701B9">
        <w:rPr>
          <w:sz w:val="24"/>
          <w:szCs w:val="24"/>
        </w:rPr>
        <w:t xml:space="preserve"> renoncement et une </w:t>
      </w:r>
      <w:r w:rsidR="0051782B" w:rsidRPr="00C701B9">
        <w:rPr>
          <w:sz w:val="24"/>
          <w:szCs w:val="24"/>
        </w:rPr>
        <w:t xml:space="preserve">carence délibérée qui </w:t>
      </w:r>
      <w:r w:rsidR="00250B17" w:rsidRPr="00C701B9">
        <w:rPr>
          <w:sz w:val="24"/>
          <w:szCs w:val="24"/>
        </w:rPr>
        <w:t>expose</w:t>
      </w:r>
      <w:r w:rsidR="0051782B" w:rsidRPr="00C701B9">
        <w:rPr>
          <w:sz w:val="24"/>
          <w:szCs w:val="24"/>
        </w:rPr>
        <w:t>rait en conséquence</w:t>
      </w:r>
      <w:r w:rsidR="00250B17" w:rsidRPr="00C701B9">
        <w:rPr>
          <w:sz w:val="24"/>
          <w:szCs w:val="24"/>
        </w:rPr>
        <w:t xml:space="preserve"> la </w:t>
      </w:r>
      <w:r w:rsidR="00666C2A" w:rsidRPr="00C701B9">
        <w:rPr>
          <w:sz w:val="24"/>
          <w:szCs w:val="24"/>
        </w:rPr>
        <w:t xml:space="preserve">responsabilité de la </w:t>
      </w:r>
      <w:r w:rsidR="00250B17" w:rsidRPr="00C701B9">
        <w:rPr>
          <w:sz w:val="24"/>
          <w:szCs w:val="24"/>
        </w:rPr>
        <w:t>commune par mise en danger de la vie d’autrui.</w:t>
      </w:r>
    </w:p>
    <w:p w14:paraId="055D8D52" w14:textId="6AC25652" w:rsidR="00286D32" w:rsidRPr="00C701B9" w:rsidRDefault="00286D32">
      <w:pPr>
        <w:rPr>
          <w:b/>
          <w:bCs/>
          <w:i/>
          <w:iCs/>
          <w:sz w:val="24"/>
          <w:szCs w:val="24"/>
        </w:rPr>
      </w:pPr>
      <w:r w:rsidRPr="00C701B9">
        <w:rPr>
          <w:b/>
          <w:bCs/>
          <w:i/>
          <w:iCs/>
          <w:sz w:val="24"/>
          <w:szCs w:val="24"/>
        </w:rPr>
        <w:t>5_Absence de justification de l’épaisseur des bandes de protection paysagère</w:t>
      </w:r>
    </w:p>
    <w:p w14:paraId="532ECD5C" w14:textId="38F1B39C" w:rsidR="00286D32" w:rsidRPr="00C701B9" w:rsidRDefault="00286D32">
      <w:pPr>
        <w:rPr>
          <w:sz w:val="24"/>
          <w:szCs w:val="24"/>
        </w:rPr>
      </w:pPr>
      <w:r w:rsidRPr="00C701B9">
        <w:rPr>
          <w:sz w:val="24"/>
          <w:szCs w:val="24"/>
        </w:rPr>
        <w:t xml:space="preserve">Comment explique-t-on que, sur un même secteur, </w:t>
      </w:r>
      <w:r w:rsidR="008B2531" w:rsidRPr="00C701B9">
        <w:rPr>
          <w:sz w:val="24"/>
          <w:szCs w:val="24"/>
        </w:rPr>
        <w:t xml:space="preserve">dans </w:t>
      </w:r>
      <w:r w:rsidRPr="00C701B9">
        <w:rPr>
          <w:sz w:val="24"/>
          <w:szCs w:val="24"/>
        </w:rPr>
        <w:t xml:space="preserve">une même rue (la rue des </w:t>
      </w:r>
      <w:proofErr w:type="spellStart"/>
      <w:r w:rsidRPr="00C701B9">
        <w:rPr>
          <w:sz w:val="24"/>
          <w:szCs w:val="24"/>
        </w:rPr>
        <w:t>Rasles</w:t>
      </w:r>
      <w:proofErr w:type="spellEnd"/>
      <w:r w:rsidRPr="00C701B9">
        <w:rPr>
          <w:sz w:val="24"/>
          <w:szCs w:val="24"/>
        </w:rPr>
        <w:t xml:space="preserve"> par exemple), l’épaisseur du rideau de protection paysa</w:t>
      </w:r>
      <w:r w:rsidR="00772A0B" w:rsidRPr="00C701B9">
        <w:rPr>
          <w:sz w:val="24"/>
          <w:szCs w:val="24"/>
        </w:rPr>
        <w:t>gère varie</w:t>
      </w:r>
      <w:r w:rsidR="00FF6AF1" w:rsidRPr="00C701B9">
        <w:rPr>
          <w:sz w:val="24"/>
          <w:szCs w:val="24"/>
        </w:rPr>
        <w:t xml:space="preserve"> considérablement</w:t>
      </w:r>
      <w:r w:rsidR="00DA3FB5" w:rsidRPr="00C701B9">
        <w:rPr>
          <w:sz w:val="24"/>
          <w:szCs w:val="24"/>
        </w:rPr>
        <w:t xml:space="preserve"> </w:t>
      </w:r>
      <w:r w:rsidR="00FF6AF1" w:rsidRPr="00C701B9">
        <w:rPr>
          <w:sz w:val="24"/>
          <w:szCs w:val="24"/>
        </w:rPr>
        <w:t>d’une parcelle à l’autre</w:t>
      </w:r>
      <w:r w:rsidR="00772A0B" w:rsidRPr="00C701B9">
        <w:rPr>
          <w:sz w:val="24"/>
          <w:szCs w:val="24"/>
        </w:rPr>
        <w:t> ?</w:t>
      </w:r>
      <w:r w:rsidR="008B2531" w:rsidRPr="00C701B9">
        <w:rPr>
          <w:sz w:val="24"/>
          <w:szCs w:val="24"/>
        </w:rPr>
        <w:t xml:space="preserve"> </w:t>
      </w:r>
    </w:p>
    <w:sectPr w:rsidR="00286D32" w:rsidRPr="00C701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7374" w14:textId="77777777" w:rsidR="003B48AA" w:rsidRDefault="003B48AA" w:rsidP="00642876">
      <w:pPr>
        <w:spacing w:after="0" w:line="240" w:lineRule="auto"/>
      </w:pPr>
      <w:r>
        <w:separator/>
      </w:r>
    </w:p>
  </w:endnote>
  <w:endnote w:type="continuationSeparator" w:id="0">
    <w:p w14:paraId="4FADAA68" w14:textId="77777777" w:rsidR="003B48AA" w:rsidRDefault="003B48AA" w:rsidP="006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35726"/>
      <w:docPartObj>
        <w:docPartGallery w:val="Page Numbers (Bottom of Page)"/>
        <w:docPartUnique/>
      </w:docPartObj>
    </w:sdtPr>
    <w:sdtEndPr/>
    <w:sdtContent>
      <w:p w14:paraId="1CAAE40E" w14:textId="412E9328" w:rsidR="00642876" w:rsidRDefault="0064287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18A8DA" wp14:editId="419F3A4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28E15" w14:textId="77777777" w:rsidR="00642876" w:rsidRDefault="0064287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1073" w:rsidRPr="00A1107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14:paraId="5B128E15" w14:textId="77777777" w:rsidR="00642876" w:rsidRDefault="0064287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1073" w:rsidRPr="00A1107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71654" w14:textId="77777777" w:rsidR="003B48AA" w:rsidRDefault="003B48AA" w:rsidP="00642876">
      <w:pPr>
        <w:spacing w:after="0" w:line="240" w:lineRule="auto"/>
      </w:pPr>
      <w:r>
        <w:separator/>
      </w:r>
    </w:p>
  </w:footnote>
  <w:footnote w:type="continuationSeparator" w:id="0">
    <w:p w14:paraId="7AD5F29A" w14:textId="77777777" w:rsidR="003B48AA" w:rsidRDefault="003B48AA" w:rsidP="00642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B"/>
    <w:rsid w:val="00060F54"/>
    <w:rsid w:val="00082755"/>
    <w:rsid w:val="000944A7"/>
    <w:rsid w:val="000D390A"/>
    <w:rsid w:val="000D5D80"/>
    <w:rsid w:val="000F3C52"/>
    <w:rsid w:val="00165CEA"/>
    <w:rsid w:val="001A3B73"/>
    <w:rsid w:val="001C08EF"/>
    <w:rsid w:val="001E34FA"/>
    <w:rsid w:val="001F0271"/>
    <w:rsid w:val="0022418D"/>
    <w:rsid w:val="00225AF9"/>
    <w:rsid w:val="00250B17"/>
    <w:rsid w:val="0025388F"/>
    <w:rsid w:val="00286D32"/>
    <w:rsid w:val="00290F6A"/>
    <w:rsid w:val="00291F80"/>
    <w:rsid w:val="00296203"/>
    <w:rsid w:val="002967B6"/>
    <w:rsid w:val="00346776"/>
    <w:rsid w:val="003738A1"/>
    <w:rsid w:val="003B48AA"/>
    <w:rsid w:val="00412A7F"/>
    <w:rsid w:val="00476F54"/>
    <w:rsid w:val="004D34DB"/>
    <w:rsid w:val="004F716D"/>
    <w:rsid w:val="0051782B"/>
    <w:rsid w:val="00531CC7"/>
    <w:rsid w:val="00561B22"/>
    <w:rsid w:val="005A222C"/>
    <w:rsid w:val="005D7534"/>
    <w:rsid w:val="005E13EC"/>
    <w:rsid w:val="00642876"/>
    <w:rsid w:val="00646252"/>
    <w:rsid w:val="00654D2E"/>
    <w:rsid w:val="00657635"/>
    <w:rsid w:val="0065796F"/>
    <w:rsid w:val="00666C2A"/>
    <w:rsid w:val="0077016B"/>
    <w:rsid w:val="00772A0B"/>
    <w:rsid w:val="007C4510"/>
    <w:rsid w:val="007F0B13"/>
    <w:rsid w:val="007F2AE2"/>
    <w:rsid w:val="00865BCB"/>
    <w:rsid w:val="008B2531"/>
    <w:rsid w:val="008B5B0E"/>
    <w:rsid w:val="008C2B15"/>
    <w:rsid w:val="008E4B1B"/>
    <w:rsid w:val="008E603D"/>
    <w:rsid w:val="00943184"/>
    <w:rsid w:val="00954327"/>
    <w:rsid w:val="00A11073"/>
    <w:rsid w:val="00A464A4"/>
    <w:rsid w:val="00AA29B9"/>
    <w:rsid w:val="00AB2925"/>
    <w:rsid w:val="00B06190"/>
    <w:rsid w:val="00B071D8"/>
    <w:rsid w:val="00B57240"/>
    <w:rsid w:val="00B61F93"/>
    <w:rsid w:val="00B70C8C"/>
    <w:rsid w:val="00BA3BC6"/>
    <w:rsid w:val="00C633CE"/>
    <w:rsid w:val="00C701B9"/>
    <w:rsid w:val="00C87157"/>
    <w:rsid w:val="00CD40A1"/>
    <w:rsid w:val="00D33082"/>
    <w:rsid w:val="00D34982"/>
    <w:rsid w:val="00D75372"/>
    <w:rsid w:val="00D902F8"/>
    <w:rsid w:val="00D97A8B"/>
    <w:rsid w:val="00DA3FB5"/>
    <w:rsid w:val="00DF35BA"/>
    <w:rsid w:val="00E3067C"/>
    <w:rsid w:val="00E64CBA"/>
    <w:rsid w:val="00EF3D17"/>
    <w:rsid w:val="00F87A39"/>
    <w:rsid w:val="00F9342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F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876"/>
  </w:style>
  <w:style w:type="paragraph" w:styleId="Pieddepage">
    <w:name w:val="footer"/>
    <w:basedOn w:val="Normal"/>
    <w:link w:val="PieddepageCar"/>
    <w:uiPriority w:val="99"/>
    <w:unhideWhenUsed/>
    <w:rsid w:val="006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876"/>
  </w:style>
  <w:style w:type="paragraph" w:styleId="Pieddepage">
    <w:name w:val="footer"/>
    <w:basedOn w:val="Normal"/>
    <w:link w:val="PieddepageCar"/>
    <w:uiPriority w:val="99"/>
    <w:unhideWhenUsed/>
    <w:rsid w:val="006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G</dc:creator>
  <cp:lastModifiedBy>BEDOIN Grégoire</cp:lastModifiedBy>
  <cp:revision>3</cp:revision>
  <cp:lastPrinted>2021-11-08T16:46:00Z</cp:lastPrinted>
  <dcterms:created xsi:type="dcterms:W3CDTF">2021-11-08T16:47:00Z</dcterms:created>
  <dcterms:modified xsi:type="dcterms:W3CDTF">2021-11-08T16:49:00Z</dcterms:modified>
</cp:coreProperties>
</file>